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FB43" w14:textId="34AA1ACD" w:rsidR="00704A36" w:rsidRPr="0051013E" w:rsidRDefault="00FF4C5B" w:rsidP="0051013E">
      <w:pPr>
        <w:spacing w:line="480" w:lineRule="auto"/>
        <w:jc w:val="center"/>
        <w:rPr>
          <w:rFonts w:asciiTheme="majorBidi" w:hAnsiTheme="majorBidi" w:cstheme="majorBidi"/>
          <w:b/>
          <w:bCs/>
          <w:sz w:val="28"/>
          <w:szCs w:val="28"/>
        </w:rPr>
      </w:pPr>
      <w:r w:rsidRPr="0051013E">
        <w:rPr>
          <w:rFonts w:asciiTheme="majorBidi" w:hAnsiTheme="majorBidi" w:cstheme="majorBidi"/>
          <w:b/>
          <w:bCs/>
          <w:sz w:val="28"/>
          <w:szCs w:val="28"/>
        </w:rPr>
        <w:t xml:space="preserve">Techniques </w:t>
      </w:r>
      <w:r w:rsidR="00A420FE" w:rsidRPr="0051013E">
        <w:rPr>
          <w:rFonts w:asciiTheme="majorBidi" w:hAnsiTheme="majorBidi" w:cstheme="majorBidi"/>
          <w:b/>
          <w:bCs/>
          <w:sz w:val="28"/>
          <w:szCs w:val="28"/>
        </w:rPr>
        <w:t>related</w:t>
      </w:r>
      <w:r w:rsidRPr="0051013E">
        <w:rPr>
          <w:rFonts w:asciiTheme="majorBidi" w:hAnsiTheme="majorBidi" w:cstheme="majorBidi"/>
          <w:b/>
          <w:bCs/>
          <w:sz w:val="28"/>
          <w:szCs w:val="28"/>
        </w:rPr>
        <w:t xml:space="preserve"> to </w:t>
      </w:r>
      <w:proofErr w:type="gramStart"/>
      <w:r w:rsidR="005752A8" w:rsidRPr="0051013E">
        <w:rPr>
          <w:rFonts w:asciiTheme="majorBidi" w:hAnsiTheme="majorBidi" w:cstheme="majorBidi"/>
          <w:b/>
          <w:bCs/>
          <w:sz w:val="28"/>
          <w:szCs w:val="28"/>
        </w:rPr>
        <w:t>maxilla</w:t>
      </w:r>
      <w:proofErr w:type="gramEnd"/>
    </w:p>
    <w:p w14:paraId="2D58A6B2" w14:textId="7E17C8B0" w:rsidR="00BD71BC" w:rsidRPr="0051013E" w:rsidRDefault="00BD71BC"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Numerous injection techniques are available to provide clinically adequate anesthesia of the teeth and soft and hard tissues in the maxilla.</w:t>
      </w:r>
    </w:p>
    <w:p w14:paraId="3E14FA3B" w14:textId="72470965" w:rsidR="00B04BAC" w:rsidRPr="0051013E" w:rsidRDefault="00B04BAC" w:rsidP="0051013E">
      <w:pPr>
        <w:pStyle w:val="ListParagraph"/>
        <w:numPr>
          <w:ilvl w:val="0"/>
          <w:numId w:val="2"/>
        </w:numPr>
        <w:spacing w:line="480" w:lineRule="auto"/>
        <w:rPr>
          <w:rFonts w:asciiTheme="majorBidi" w:hAnsiTheme="majorBidi" w:cstheme="majorBidi"/>
          <w:sz w:val="24"/>
          <w:szCs w:val="24"/>
        </w:rPr>
      </w:pPr>
      <w:r w:rsidRPr="0051013E">
        <w:rPr>
          <w:rFonts w:asciiTheme="majorBidi" w:hAnsiTheme="majorBidi" w:cstheme="majorBidi"/>
          <w:sz w:val="24"/>
          <w:szCs w:val="24"/>
        </w:rPr>
        <w:t>Some of the techniques related to maxilla:</w:t>
      </w:r>
    </w:p>
    <w:p w14:paraId="09787874" w14:textId="5BBB9E81" w:rsidR="00BA71B5" w:rsidRPr="0051013E" w:rsidRDefault="008C3675"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S</w:t>
      </w:r>
      <w:r w:rsidR="00BA71B5" w:rsidRPr="0051013E">
        <w:rPr>
          <w:rFonts w:asciiTheme="majorBidi" w:hAnsiTheme="majorBidi" w:cstheme="majorBidi"/>
          <w:sz w:val="24"/>
          <w:szCs w:val="24"/>
        </w:rPr>
        <w:t xml:space="preserve">upraperiosteal (infiltration), recommended for limited treatment </w:t>
      </w:r>
      <w:r w:rsidR="00EC0480" w:rsidRPr="0051013E">
        <w:rPr>
          <w:rFonts w:asciiTheme="majorBidi" w:hAnsiTheme="majorBidi" w:cstheme="majorBidi"/>
          <w:sz w:val="24"/>
          <w:szCs w:val="24"/>
        </w:rPr>
        <w:t>protocols.</w:t>
      </w:r>
      <w:r w:rsidR="00BA71B5" w:rsidRPr="0051013E">
        <w:rPr>
          <w:rFonts w:asciiTheme="majorBidi" w:hAnsiTheme="majorBidi" w:cstheme="majorBidi"/>
          <w:sz w:val="24"/>
          <w:szCs w:val="24"/>
        </w:rPr>
        <w:t xml:space="preserve"> </w:t>
      </w:r>
    </w:p>
    <w:p w14:paraId="15D7B724" w14:textId="42120596" w:rsidR="00BD71BC" w:rsidRPr="0051013E" w:rsidRDefault="008C3675" w:rsidP="0051013E">
      <w:pPr>
        <w:pStyle w:val="ListParagraph"/>
        <w:numPr>
          <w:ilvl w:val="0"/>
          <w:numId w:val="1"/>
        </w:numPr>
        <w:spacing w:line="480" w:lineRule="auto"/>
        <w:rPr>
          <w:rFonts w:asciiTheme="majorBidi" w:hAnsiTheme="majorBidi" w:cstheme="majorBidi"/>
          <w:b/>
          <w:bCs/>
          <w:sz w:val="24"/>
          <w:szCs w:val="24"/>
        </w:rPr>
      </w:pPr>
      <w:r w:rsidRPr="0051013E">
        <w:rPr>
          <w:rFonts w:asciiTheme="majorBidi" w:hAnsiTheme="majorBidi" w:cstheme="majorBidi"/>
          <w:sz w:val="24"/>
          <w:szCs w:val="24"/>
        </w:rPr>
        <w:t>P</w:t>
      </w:r>
      <w:r w:rsidR="00BA71B5" w:rsidRPr="0051013E">
        <w:rPr>
          <w:rFonts w:asciiTheme="majorBidi" w:hAnsiTheme="majorBidi" w:cstheme="majorBidi"/>
          <w:sz w:val="24"/>
          <w:szCs w:val="24"/>
        </w:rPr>
        <w:t xml:space="preserve">eriodontal ligament (PDL; intraligamentary) injection, recommended as an adjunct to other techniques or for limited treatment </w:t>
      </w:r>
      <w:r w:rsidR="00EC0480" w:rsidRPr="0051013E">
        <w:rPr>
          <w:rFonts w:asciiTheme="majorBidi" w:hAnsiTheme="majorBidi" w:cstheme="majorBidi"/>
          <w:sz w:val="24"/>
          <w:szCs w:val="24"/>
        </w:rPr>
        <w:t>protocols.</w:t>
      </w:r>
    </w:p>
    <w:p w14:paraId="7EA5B41C" w14:textId="11DD264E" w:rsidR="00FF4C5B" w:rsidRPr="0051013E" w:rsidRDefault="008C3675"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I</w:t>
      </w:r>
      <w:r w:rsidR="002B0F2B" w:rsidRPr="0051013E">
        <w:rPr>
          <w:rFonts w:asciiTheme="majorBidi" w:hAnsiTheme="majorBidi" w:cstheme="majorBidi"/>
          <w:sz w:val="24"/>
          <w:szCs w:val="24"/>
        </w:rPr>
        <w:t xml:space="preserve">ntraosseous injection, recommended for single teeth (primarily mandibular molars) when other techniques have </w:t>
      </w:r>
      <w:r w:rsidR="00EC0480" w:rsidRPr="0051013E">
        <w:rPr>
          <w:rFonts w:asciiTheme="majorBidi" w:hAnsiTheme="majorBidi" w:cstheme="majorBidi"/>
          <w:sz w:val="24"/>
          <w:szCs w:val="24"/>
        </w:rPr>
        <w:t>failed.</w:t>
      </w:r>
    </w:p>
    <w:p w14:paraId="1E7868B2" w14:textId="13BC839E" w:rsidR="002B0F2B" w:rsidRPr="0051013E" w:rsidRDefault="008C3675"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P</w:t>
      </w:r>
      <w:r w:rsidR="002B0F2B" w:rsidRPr="0051013E">
        <w:rPr>
          <w:rFonts w:asciiTheme="majorBidi" w:hAnsiTheme="majorBidi" w:cstheme="majorBidi"/>
          <w:sz w:val="24"/>
          <w:szCs w:val="24"/>
        </w:rPr>
        <w:t xml:space="preserve">osterior superior alveolar (PSA) nerve block, recommended for management of several molar teeth in one </w:t>
      </w:r>
      <w:r w:rsidR="00EC0480" w:rsidRPr="0051013E">
        <w:rPr>
          <w:rFonts w:asciiTheme="majorBidi" w:hAnsiTheme="majorBidi" w:cstheme="majorBidi"/>
          <w:sz w:val="24"/>
          <w:szCs w:val="24"/>
        </w:rPr>
        <w:t>quadrant.</w:t>
      </w:r>
    </w:p>
    <w:p w14:paraId="6AB30CD6" w14:textId="301CD841" w:rsidR="009D15AB" w:rsidRPr="0051013E" w:rsidRDefault="008C3675"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G</w:t>
      </w:r>
      <w:r w:rsidR="009D15AB" w:rsidRPr="0051013E">
        <w:rPr>
          <w:rFonts w:asciiTheme="majorBidi" w:hAnsiTheme="majorBidi" w:cstheme="majorBidi"/>
          <w:sz w:val="24"/>
          <w:szCs w:val="24"/>
        </w:rPr>
        <w:t>reater (anterior) palatine nerve block, recommended for palatal soft and osseous tissue treatment distal to the canine in one quadrant</w:t>
      </w:r>
      <w:r w:rsidR="002E491E" w:rsidRPr="0051013E">
        <w:rPr>
          <w:rFonts w:asciiTheme="majorBidi" w:hAnsiTheme="majorBidi" w:cstheme="majorBidi"/>
          <w:sz w:val="24"/>
          <w:szCs w:val="24"/>
        </w:rPr>
        <w:t>.</w:t>
      </w:r>
    </w:p>
    <w:p w14:paraId="189CFC64" w14:textId="1E663DBE" w:rsidR="009D15AB" w:rsidRPr="0051013E" w:rsidRDefault="008C3675"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N</w:t>
      </w:r>
      <w:r w:rsidR="009D15AB" w:rsidRPr="0051013E">
        <w:rPr>
          <w:rFonts w:asciiTheme="majorBidi" w:hAnsiTheme="majorBidi" w:cstheme="majorBidi"/>
          <w:sz w:val="24"/>
          <w:szCs w:val="24"/>
        </w:rPr>
        <w:t>asopalatine nerve block, recommended for palatal soft and osseous tissue management from canine to canine bilaterally</w:t>
      </w:r>
      <w:r w:rsidR="00EC0480" w:rsidRPr="0051013E">
        <w:rPr>
          <w:rFonts w:asciiTheme="majorBidi" w:hAnsiTheme="majorBidi" w:cstheme="majorBidi"/>
          <w:sz w:val="24"/>
          <w:szCs w:val="24"/>
        </w:rPr>
        <w:t>.</w:t>
      </w:r>
    </w:p>
    <w:p w14:paraId="107C08A8" w14:textId="5DA10D34" w:rsidR="009D15AB" w:rsidRPr="0051013E" w:rsidRDefault="009D15AB" w:rsidP="0051013E">
      <w:pPr>
        <w:pStyle w:val="ListParagraph"/>
        <w:numPr>
          <w:ilvl w:val="0"/>
          <w:numId w:val="1"/>
        </w:num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Infraorbital nerve block: for </w:t>
      </w:r>
      <w:r w:rsidR="008C3675" w:rsidRPr="0051013E">
        <w:rPr>
          <w:rFonts w:asciiTheme="majorBidi" w:hAnsiTheme="majorBidi" w:cstheme="majorBidi"/>
          <w:sz w:val="24"/>
          <w:szCs w:val="24"/>
        </w:rPr>
        <w:t>managing</w:t>
      </w:r>
      <w:r w:rsidRPr="0051013E">
        <w:rPr>
          <w:rFonts w:asciiTheme="majorBidi" w:hAnsiTheme="majorBidi" w:cstheme="majorBidi"/>
          <w:sz w:val="24"/>
          <w:szCs w:val="24"/>
        </w:rPr>
        <w:t xml:space="preserve"> teeth from</w:t>
      </w:r>
      <w:r w:rsidR="008C3675" w:rsidRPr="0051013E">
        <w:rPr>
          <w:rFonts w:asciiTheme="majorBidi" w:hAnsiTheme="majorBidi" w:cstheme="majorBidi"/>
          <w:sz w:val="24"/>
          <w:szCs w:val="24"/>
        </w:rPr>
        <w:t xml:space="preserve"> central incisor to</w:t>
      </w:r>
      <w:r w:rsidR="002E491E" w:rsidRPr="0051013E">
        <w:rPr>
          <w:rFonts w:asciiTheme="majorBidi" w:hAnsiTheme="majorBidi" w:cstheme="majorBidi"/>
          <w:sz w:val="24"/>
          <w:szCs w:val="24"/>
        </w:rPr>
        <w:t xml:space="preserve"> </w:t>
      </w:r>
      <w:r w:rsidR="008C3675" w:rsidRPr="0051013E">
        <w:rPr>
          <w:rFonts w:asciiTheme="majorBidi" w:hAnsiTheme="majorBidi" w:cstheme="majorBidi"/>
          <w:sz w:val="24"/>
          <w:szCs w:val="24"/>
        </w:rPr>
        <w:t>second premolar hard and soft tissue except palatals tissue.</w:t>
      </w:r>
    </w:p>
    <w:p w14:paraId="2E9E82BA" w14:textId="4486D507" w:rsidR="00822663" w:rsidRPr="0051013E" w:rsidRDefault="00822663" w:rsidP="0051013E">
      <w:pPr>
        <w:pStyle w:val="ListParagraph"/>
        <w:numPr>
          <w:ilvl w:val="0"/>
          <w:numId w:val="10"/>
        </w:num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Supraperiosteal Injection:</w:t>
      </w:r>
    </w:p>
    <w:p w14:paraId="2668C8EF" w14:textId="0919FFAA" w:rsidR="00BA6EA0" w:rsidRPr="0051013E" w:rsidRDefault="00BA6EA0"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It is the most frequently used technique for obtaining pulpal anesthesia in maxillary teeth. Although it is a simple procedure with a high success rate.</w:t>
      </w:r>
      <w:r w:rsidR="0046721D" w:rsidRPr="0051013E">
        <w:rPr>
          <w:rFonts w:asciiTheme="majorBidi" w:hAnsiTheme="majorBidi" w:cstheme="majorBidi"/>
          <w:sz w:val="24"/>
          <w:szCs w:val="24"/>
        </w:rPr>
        <w:t xml:space="preserve"> Areas Anesthetized </w:t>
      </w:r>
      <w:r w:rsidR="006E62A4" w:rsidRPr="0051013E">
        <w:rPr>
          <w:rFonts w:asciiTheme="majorBidi" w:hAnsiTheme="majorBidi" w:cstheme="majorBidi"/>
          <w:sz w:val="24"/>
          <w:szCs w:val="24"/>
        </w:rPr>
        <w:t>is t</w:t>
      </w:r>
      <w:r w:rsidR="0046721D" w:rsidRPr="0051013E">
        <w:rPr>
          <w:rFonts w:asciiTheme="majorBidi" w:hAnsiTheme="majorBidi" w:cstheme="majorBidi"/>
          <w:sz w:val="24"/>
          <w:szCs w:val="24"/>
        </w:rPr>
        <w:t>he entire region innervated by the large terminal branches of this plexus: pulp and root area of the tooth, buccal periosteum, connective tissue, and mucous membrane</w:t>
      </w:r>
      <w:r w:rsidR="006E62A4" w:rsidRPr="0051013E">
        <w:rPr>
          <w:rFonts w:asciiTheme="majorBidi" w:hAnsiTheme="majorBidi" w:cstheme="majorBidi"/>
          <w:sz w:val="24"/>
          <w:szCs w:val="24"/>
        </w:rPr>
        <w:t>.</w:t>
      </w:r>
    </w:p>
    <w:p w14:paraId="2D65ED8F" w14:textId="77777777" w:rsidR="00D33E25" w:rsidRPr="0051013E" w:rsidRDefault="00D33E25"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lastRenderedPageBreak/>
        <w:t xml:space="preserve">Indications </w:t>
      </w:r>
    </w:p>
    <w:p w14:paraId="4570D3D2" w14:textId="2D8436ED" w:rsidR="00D33E25" w:rsidRPr="0051013E" w:rsidRDefault="00D33E25"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1. Pulpal anesthesia of the maxillary teeth when treatment is limited to one or two teeth.</w:t>
      </w:r>
    </w:p>
    <w:p w14:paraId="27DDB055" w14:textId="4E71C49D" w:rsidR="00B570A9" w:rsidRPr="0051013E" w:rsidRDefault="00D33E25"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2. Soft tissue anesthesia when indicated for surgical procedures in a circumscribed area.</w:t>
      </w:r>
    </w:p>
    <w:p w14:paraId="2DB1C455" w14:textId="77777777" w:rsidR="00BB3751" w:rsidRPr="0051013E" w:rsidRDefault="00BB3751"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 xml:space="preserve">Contraindications </w:t>
      </w:r>
    </w:p>
    <w:p w14:paraId="162A929E" w14:textId="77777777" w:rsidR="00BB3751" w:rsidRPr="0051013E" w:rsidRDefault="00BB375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1. Infection or acute inflammation </w:t>
      </w:r>
      <w:proofErr w:type="gramStart"/>
      <w:r w:rsidRPr="0051013E">
        <w:rPr>
          <w:rFonts w:asciiTheme="majorBidi" w:hAnsiTheme="majorBidi" w:cstheme="majorBidi"/>
          <w:sz w:val="24"/>
          <w:szCs w:val="24"/>
        </w:rPr>
        <w:t>in the area of</w:t>
      </w:r>
      <w:proofErr w:type="gramEnd"/>
      <w:r w:rsidRPr="0051013E">
        <w:rPr>
          <w:rFonts w:asciiTheme="majorBidi" w:hAnsiTheme="majorBidi" w:cstheme="majorBidi"/>
          <w:sz w:val="24"/>
          <w:szCs w:val="24"/>
        </w:rPr>
        <w:t xml:space="preserve"> injection.</w:t>
      </w:r>
    </w:p>
    <w:p w14:paraId="71265BF7" w14:textId="4FFC488B" w:rsidR="00BA6EA0" w:rsidRPr="0051013E" w:rsidRDefault="00BB375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 2. Dense bone covering the apices of teeth </w:t>
      </w:r>
      <w:r w:rsidR="000A4256" w:rsidRPr="0051013E">
        <w:rPr>
          <w:rFonts w:asciiTheme="majorBidi" w:hAnsiTheme="majorBidi" w:cstheme="majorBidi"/>
          <w:sz w:val="24"/>
          <w:szCs w:val="24"/>
        </w:rPr>
        <w:t>(Lower posterior teeth).</w:t>
      </w:r>
    </w:p>
    <w:p w14:paraId="2432DB45" w14:textId="0B6DAD5A" w:rsidR="00F37BA9" w:rsidRPr="0051013E" w:rsidRDefault="00F37BA9" w:rsidP="0051013E">
      <w:pPr>
        <w:spacing w:line="480" w:lineRule="auto"/>
        <w:rPr>
          <w:rFonts w:asciiTheme="majorBidi" w:hAnsiTheme="majorBidi" w:cstheme="majorBidi"/>
          <w:sz w:val="24"/>
          <w:szCs w:val="24"/>
        </w:rPr>
      </w:pPr>
      <w:r w:rsidRPr="0051013E">
        <w:rPr>
          <w:rFonts w:asciiTheme="majorBidi" w:hAnsiTheme="majorBidi" w:cstheme="majorBidi"/>
          <w:b/>
          <w:bCs/>
          <w:sz w:val="24"/>
          <w:szCs w:val="24"/>
        </w:rPr>
        <w:t xml:space="preserve">Alternatives </w:t>
      </w:r>
      <w:r w:rsidRPr="0051013E">
        <w:rPr>
          <w:rFonts w:asciiTheme="majorBidi" w:hAnsiTheme="majorBidi" w:cstheme="majorBidi"/>
          <w:sz w:val="24"/>
          <w:szCs w:val="24"/>
        </w:rPr>
        <w:t>PDL injection, intraosseous injection, regional nerve block.</w:t>
      </w:r>
    </w:p>
    <w:p w14:paraId="6265B6D8" w14:textId="77777777" w:rsidR="002E78EC" w:rsidRPr="0051013E" w:rsidRDefault="002E78EC" w:rsidP="0051013E">
      <w:pPr>
        <w:spacing w:line="480" w:lineRule="auto"/>
        <w:rPr>
          <w:rFonts w:asciiTheme="majorBidi" w:hAnsiTheme="majorBidi" w:cstheme="majorBidi"/>
          <w:sz w:val="24"/>
          <w:szCs w:val="24"/>
        </w:rPr>
      </w:pPr>
      <w:r w:rsidRPr="0051013E">
        <w:rPr>
          <w:rFonts w:asciiTheme="majorBidi" w:hAnsiTheme="majorBidi" w:cstheme="majorBidi"/>
          <w:b/>
          <w:bCs/>
          <w:sz w:val="24"/>
          <w:szCs w:val="24"/>
        </w:rPr>
        <w:t>Landmarks</w:t>
      </w:r>
      <w:r w:rsidRPr="0051013E">
        <w:rPr>
          <w:rFonts w:asciiTheme="majorBidi" w:hAnsiTheme="majorBidi" w:cstheme="majorBidi"/>
          <w:sz w:val="24"/>
          <w:szCs w:val="24"/>
        </w:rPr>
        <w:t xml:space="preserve">: </w:t>
      </w:r>
    </w:p>
    <w:p w14:paraId="589C11FE" w14:textId="25E3CE4E" w:rsidR="002E78EC" w:rsidRPr="0051013E" w:rsidRDefault="002E78EC" w:rsidP="0051013E">
      <w:pPr>
        <w:pStyle w:val="ListParagraph"/>
        <w:numPr>
          <w:ilvl w:val="0"/>
          <w:numId w:val="3"/>
        </w:numPr>
        <w:spacing w:line="480" w:lineRule="auto"/>
        <w:rPr>
          <w:rFonts w:asciiTheme="majorBidi" w:hAnsiTheme="majorBidi" w:cstheme="majorBidi"/>
          <w:sz w:val="24"/>
          <w:szCs w:val="24"/>
        </w:rPr>
      </w:pPr>
      <w:proofErr w:type="spellStart"/>
      <w:r w:rsidRPr="0051013E">
        <w:rPr>
          <w:rFonts w:asciiTheme="majorBidi" w:hAnsiTheme="majorBidi" w:cstheme="majorBidi"/>
          <w:sz w:val="24"/>
          <w:szCs w:val="24"/>
        </w:rPr>
        <w:t>Mucobuccal</w:t>
      </w:r>
      <w:proofErr w:type="spellEnd"/>
      <w:r w:rsidRPr="0051013E">
        <w:rPr>
          <w:rFonts w:asciiTheme="majorBidi" w:hAnsiTheme="majorBidi" w:cstheme="majorBidi"/>
          <w:sz w:val="24"/>
          <w:szCs w:val="24"/>
        </w:rPr>
        <w:t xml:space="preserve"> fold. </w:t>
      </w:r>
    </w:p>
    <w:p w14:paraId="082B6523" w14:textId="0181DA04" w:rsidR="002E78EC" w:rsidRPr="0051013E" w:rsidRDefault="002E78EC" w:rsidP="0051013E">
      <w:pPr>
        <w:pStyle w:val="ListParagraph"/>
        <w:numPr>
          <w:ilvl w:val="0"/>
          <w:numId w:val="3"/>
        </w:num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Crown of the tooth. </w:t>
      </w:r>
    </w:p>
    <w:p w14:paraId="5C1C6830" w14:textId="4F71DD3D" w:rsidR="00F37BA9" w:rsidRPr="0051013E" w:rsidRDefault="002E78EC" w:rsidP="0051013E">
      <w:pPr>
        <w:pStyle w:val="ListParagraph"/>
        <w:numPr>
          <w:ilvl w:val="0"/>
          <w:numId w:val="3"/>
        </w:numPr>
        <w:spacing w:line="480" w:lineRule="auto"/>
        <w:rPr>
          <w:rFonts w:asciiTheme="majorBidi" w:hAnsiTheme="majorBidi" w:cstheme="majorBidi"/>
          <w:sz w:val="24"/>
          <w:szCs w:val="24"/>
        </w:rPr>
      </w:pPr>
      <w:r w:rsidRPr="0051013E">
        <w:rPr>
          <w:rFonts w:asciiTheme="majorBidi" w:hAnsiTheme="majorBidi" w:cstheme="majorBidi"/>
          <w:sz w:val="24"/>
          <w:szCs w:val="24"/>
        </w:rPr>
        <w:t>Root contour of the tooth</w:t>
      </w:r>
    </w:p>
    <w:p w14:paraId="62E11B48" w14:textId="094E5697" w:rsidR="002E78EC" w:rsidRPr="0051013E" w:rsidRDefault="00B83A70"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Posterior Superior Alveolar Nerve Block</w:t>
      </w:r>
    </w:p>
    <w:p w14:paraId="6309111C" w14:textId="62808A4D" w:rsidR="0036067B" w:rsidRPr="0051013E" w:rsidRDefault="004E100E"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When used to achieve pulpal anesthesia, the PSA nerve block is effective for the maxillary third, second, and first molars (first molar in 77% to 100% of patients). However, the mesiobuccal root of the maxillary first molar is not consistently innervated by the PSA nerve.</w:t>
      </w:r>
    </w:p>
    <w:p w14:paraId="238536F2" w14:textId="77777777" w:rsidR="00B7489A" w:rsidRPr="0051013E" w:rsidRDefault="00B7489A"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 xml:space="preserve">Indications </w:t>
      </w:r>
    </w:p>
    <w:p w14:paraId="4980326B" w14:textId="77777777" w:rsidR="00B7489A" w:rsidRPr="0051013E" w:rsidRDefault="00B7489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1. When treatment involves two or more maxillary molars </w:t>
      </w:r>
    </w:p>
    <w:p w14:paraId="6830835D" w14:textId="77777777" w:rsidR="00B7489A" w:rsidRPr="0051013E" w:rsidRDefault="00B7489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2. When supraperiosteal injection is contraindicated (e.g., with infection or acute inflammation)</w:t>
      </w:r>
    </w:p>
    <w:p w14:paraId="4B8074E8" w14:textId="77777777" w:rsidR="00B7489A" w:rsidRPr="0051013E" w:rsidRDefault="00B7489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 3. When supraperiosteal injection has proved ineffective </w:t>
      </w:r>
    </w:p>
    <w:p w14:paraId="362B929E" w14:textId="77777777" w:rsidR="00B7489A" w:rsidRPr="0051013E" w:rsidRDefault="00B7489A"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lastRenderedPageBreak/>
        <w:t xml:space="preserve">Contraindication </w:t>
      </w:r>
    </w:p>
    <w:p w14:paraId="396F41C3" w14:textId="1A11C126" w:rsidR="004E100E" w:rsidRPr="0051013E" w:rsidRDefault="00B7489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When the risk of hemorrhage is too great (as with a hemophiliac; patients taking drugs that can increase bleeding such as coumadin or clopidogrel (Plavix)), in which case a supraperiosteal or PDL injection is recommended.</w:t>
      </w:r>
    </w:p>
    <w:p w14:paraId="7E4C3026" w14:textId="77777777" w:rsidR="00742E82" w:rsidRPr="0051013E" w:rsidRDefault="00742E82"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Alternatives</w:t>
      </w:r>
    </w:p>
    <w:p w14:paraId="00DB2B93" w14:textId="6FB65A8B" w:rsidR="00B7489A" w:rsidRPr="0051013E" w:rsidRDefault="00742E82" w:rsidP="0051013E">
      <w:pPr>
        <w:pStyle w:val="ListParagraph"/>
        <w:numPr>
          <w:ilvl w:val="0"/>
          <w:numId w:val="5"/>
        </w:numPr>
        <w:spacing w:line="480" w:lineRule="auto"/>
        <w:rPr>
          <w:rFonts w:asciiTheme="majorBidi" w:hAnsiTheme="majorBidi" w:cstheme="majorBidi"/>
          <w:sz w:val="24"/>
          <w:szCs w:val="24"/>
        </w:rPr>
      </w:pPr>
      <w:r w:rsidRPr="0051013E">
        <w:rPr>
          <w:rFonts w:asciiTheme="majorBidi" w:hAnsiTheme="majorBidi" w:cstheme="majorBidi"/>
          <w:sz w:val="24"/>
          <w:szCs w:val="24"/>
        </w:rPr>
        <w:t>Supraperiosteal or PDL injections for pulpal and root anesthesia.</w:t>
      </w:r>
    </w:p>
    <w:p w14:paraId="635930EA" w14:textId="14DCDC50" w:rsidR="00742E82" w:rsidRPr="0051013E" w:rsidRDefault="00742E82" w:rsidP="0051013E">
      <w:pPr>
        <w:pStyle w:val="ListParagraph"/>
        <w:numPr>
          <w:ilvl w:val="0"/>
          <w:numId w:val="5"/>
        </w:numPr>
        <w:spacing w:line="480" w:lineRule="auto"/>
        <w:rPr>
          <w:rFonts w:asciiTheme="majorBidi" w:hAnsiTheme="majorBidi" w:cstheme="majorBidi"/>
          <w:sz w:val="24"/>
          <w:szCs w:val="24"/>
        </w:rPr>
      </w:pPr>
      <w:r w:rsidRPr="0051013E">
        <w:rPr>
          <w:rFonts w:asciiTheme="majorBidi" w:hAnsiTheme="majorBidi" w:cstheme="majorBidi"/>
          <w:sz w:val="24"/>
          <w:szCs w:val="24"/>
        </w:rPr>
        <w:t>Infiltrations for the buccal periodontium and hard tissues 3. Maxillary nerve block.</w:t>
      </w:r>
    </w:p>
    <w:p w14:paraId="5382A7F6" w14:textId="77777777" w:rsidR="00523E7F" w:rsidRPr="0051013E" w:rsidRDefault="00523E7F" w:rsidP="0051013E">
      <w:pPr>
        <w:spacing w:line="480" w:lineRule="auto"/>
        <w:ind w:left="42"/>
        <w:rPr>
          <w:rFonts w:asciiTheme="majorBidi" w:hAnsiTheme="majorBidi" w:cstheme="majorBidi"/>
          <w:sz w:val="24"/>
          <w:szCs w:val="24"/>
        </w:rPr>
      </w:pPr>
      <w:r w:rsidRPr="0051013E">
        <w:rPr>
          <w:rFonts w:asciiTheme="majorBidi" w:hAnsiTheme="majorBidi" w:cstheme="majorBidi"/>
          <w:b/>
          <w:bCs/>
          <w:sz w:val="24"/>
          <w:szCs w:val="24"/>
        </w:rPr>
        <w:t>Landmarks</w:t>
      </w:r>
      <w:r w:rsidRPr="0051013E">
        <w:rPr>
          <w:rFonts w:asciiTheme="majorBidi" w:hAnsiTheme="majorBidi" w:cstheme="majorBidi"/>
          <w:sz w:val="24"/>
          <w:szCs w:val="24"/>
        </w:rPr>
        <w:t xml:space="preserve">: </w:t>
      </w:r>
    </w:p>
    <w:p w14:paraId="7C2BA890" w14:textId="54D00222" w:rsidR="00523E7F" w:rsidRPr="0051013E" w:rsidRDefault="00523E7F" w:rsidP="0051013E">
      <w:pPr>
        <w:pStyle w:val="ListParagraph"/>
        <w:numPr>
          <w:ilvl w:val="1"/>
          <w:numId w:val="7"/>
        </w:numPr>
        <w:spacing w:line="480" w:lineRule="auto"/>
        <w:rPr>
          <w:rFonts w:asciiTheme="majorBidi" w:hAnsiTheme="majorBidi" w:cstheme="majorBidi"/>
          <w:sz w:val="24"/>
          <w:szCs w:val="24"/>
        </w:rPr>
      </w:pPr>
      <w:proofErr w:type="spellStart"/>
      <w:r w:rsidRPr="0051013E">
        <w:rPr>
          <w:rFonts w:asciiTheme="majorBidi" w:hAnsiTheme="majorBidi" w:cstheme="majorBidi"/>
          <w:sz w:val="24"/>
          <w:szCs w:val="24"/>
        </w:rPr>
        <w:t>Mucobuccal</w:t>
      </w:r>
      <w:proofErr w:type="spellEnd"/>
      <w:r w:rsidRPr="0051013E">
        <w:rPr>
          <w:rFonts w:asciiTheme="majorBidi" w:hAnsiTheme="majorBidi" w:cstheme="majorBidi"/>
          <w:sz w:val="24"/>
          <w:szCs w:val="24"/>
        </w:rPr>
        <w:t xml:space="preserve"> fold. </w:t>
      </w:r>
    </w:p>
    <w:p w14:paraId="27FD5C77" w14:textId="39E4D726" w:rsidR="00523E7F" w:rsidRPr="0051013E" w:rsidRDefault="00523E7F" w:rsidP="0051013E">
      <w:pPr>
        <w:pStyle w:val="ListParagraph"/>
        <w:numPr>
          <w:ilvl w:val="1"/>
          <w:numId w:val="7"/>
        </w:num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Maxillary tuberosity. </w:t>
      </w:r>
    </w:p>
    <w:p w14:paraId="33BA4D07" w14:textId="1B1E9005" w:rsidR="00742E82" w:rsidRPr="0051013E" w:rsidRDefault="00523E7F" w:rsidP="0051013E">
      <w:pPr>
        <w:pStyle w:val="ListParagraph"/>
        <w:numPr>
          <w:ilvl w:val="1"/>
          <w:numId w:val="7"/>
        </w:numPr>
        <w:spacing w:line="480" w:lineRule="auto"/>
        <w:rPr>
          <w:rFonts w:asciiTheme="majorBidi" w:hAnsiTheme="majorBidi" w:cstheme="majorBidi"/>
          <w:sz w:val="24"/>
          <w:szCs w:val="24"/>
        </w:rPr>
      </w:pPr>
      <w:r w:rsidRPr="0051013E">
        <w:rPr>
          <w:rFonts w:asciiTheme="majorBidi" w:hAnsiTheme="majorBidi" w:cstheme="majorBidi"/>
          <w:sz w:val="24"/>
          <w:szCs w:val="24"/>
        </w:rPr>
        <w:t>Zygomatic process of the maxilla</w:t>
      </w:r>
    </w:p>
    <w:p w14:paraId="0BCEA449" w14:textId="1224C7FA" w:rsidR="00523E7F" w:rsidRPr="0051013E" w:rsidRDefault="006A62EC"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Anterior Superior Alveolar Nerve Block (Infraorbital Nerve Block):</w:t>
      </w:r>
    </w:p>
    <w:p w14:paraId="4DB4B224" w14:textId="05B5CF37" w:rsidR="006A62EC" w:rsidRPr="0051013E" w:rsidRDefault="006E7A8D"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The ASA nerve block does not enjoy the popularity of the PSA nerve block, primarily because there is a general lack of experience with this highly successful and extremely safe technique. It provides profound pulpal and buccal soft tissue anesthesia from the maxillary central incisor through the premolars.</w:t>
      </w:r>
      <w:r w:rsidR="004E5D97" w:rsidRPr="0051013E">
        <w:rPr>
          <w:rFonts w:asciiTheme="majorBidi" w:hAnsiTheme="majorBidi" w:cstheme="majorBidi"/>
          <w:sz w:val="24"/>
          <w:szCs w:val="24"/>
        </w:rPr>
        <w:t xml:space="preserve"> It could be done intra or extra orally. </w:t>
      </w:r>
    </w:p>
    <w:p w14:paraId="4D54A25B" w14:textId="77777777" w:rsidR="004C1F31" w:rsidRPr="0051013E" w:rsidRDefault="004C1F31"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 xml:space="preserve">Indications </w:t>
      </w:r>
    </w:p>
    <w:p w14:paraId="74FE334F" w14:textId="77777777" w:rsidR="004C1F31" w:rsidRPr="0051013E" w:rsidRDefault="004C1F3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1. Dental procedures involving more than two maxillary anterior teeth (incisors through premolars) and their overlying buccal tissues. </w:t>
      </w:r>
    </w:p>
    <w:p w14:paraId="299CF96B" w14:textId="06194CB3" w:rsidR="004C1F31" w:rsidRPr="0051013E" w:rsidRDefault="004C1F3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2. Inflammation or infection (which contraindicates supraperiosteal injection): If a cellulitis is present, the maxillary nerve block may be indicated in lieu of the ASA nerve block. </w:t>
      </w:r>
    </w:p>
    <w:p w14:paraId="3405DD65" w14:textId="600B392A" w:rsidR="004C1F31" w:rsidRPr="0051013E" w:rsidRDefault="004C1F3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lastRenderedPageBreak/>
        <w:t xml:space="preserve">3. When supraperiosteal injections have been ineffective because of dense cortical bone. </w:t>
      </w:r>
    </w:p>
    <w:p w14:paraId="51863A12" w14:textId="77777777" w:rsidR="00B26036" w:rsidRPr="0051013E" w:rsidRDefault="004C1F31"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 xml:space="preserve">Contraindications </w:t>
      </w:r>
    </w:p>
    <w:p w14:paraId="239014F1" w14:textId="698026DB" w:rsidR="00B26036" w:rsidRPr="0051013E" w:rsidRDefault="004C1F3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1. Discrete treatment areas (one or two teeth only; supraperiosteal injection preferred). </w:t>
      </w:r>
    </w:p>
    <w:p w14:paraId="5762EF77" w14:textId="256EB7DB" w:rsidR="006E7A8D" w:rsidRPr="0051013E" w:rsidRDefault="004C1F31"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2. Hemostasis of localized areas, when desirable, cannot be adequately achieved with this injection; local infiltration into the treatment area is indicated.</w:t>
      </w:r>
    </w:p>
    <w:p w14:paraId="47362132" w14:textId="77777777" w:rsidR="0045677A" w:rsidRPr="0051013E" w:rsidRDefault="0045677A"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 xml:space="preserve">Alternatives </w:t>
      </w:r>
    </w:p>
    <w:p w14:paraId="748099FE" w14:textId="77777777" w:rsidR="0045677A" w:rsidRPr="0051013E" w:rsidRDefault="0045677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 xml:space="preserve">1. Supraperiosteal, PDL, or intraosseous injection for each tooth </w:t>
      </w:r>
    </w:p>
    <w:p w14:paraId="79A2AB0B" w14:textId="02A44F3D" w:rsidR="0045677A" w:rsidRPr="0051013E" w:rsidRDefault="0045677A" w:rsidP="0051013E">
      <w:pPr>
        <w:spacing w:line="480" w:lineRule="auto"/>
        <w:rPr>
          <w:rFonts w:asciiTheme="majorBidi" w:hAnsiTheme="majorBidi" w:cstheme="majorBidi"/>
          <w:sz w:val="24"/>
          <w:szCs w:val="24"/>
        </w:rPr>
      </w:pPr>
      <w:r w:rsidRPr="0051013E">
        <w:rPr>
          <w:rFonts w:asciiTheme="majorBidi" w:hAnsiTheme="majorBidi" w:cstheme="majorBidi"/>
          <w:sz w:val="24"/>
          <w:szCs w:val="24"/>
        </w:rPr>
        <w:t>2. Infiltration for the periodontium and hard tissues 3. Maxillary nerve block</w:t>
      </w:r>
    </w:p>
    <w:p w14:paraId="6B9C19BF" w14:textId="2232D60C" w:rsidR="00F56ED2" w:rsidRPr="0051013E" w:rsidRDefault="00F56ED2" w:rsidP="0051013E">
      <w:pPr>
        <w:spacing w:line="480" w:lineRule="auto"/>
        <w:rPr>
          <w:rFonts w:asciiTheme="majorBidi" w:hAnsiTheme="majorBidi" w:cstheme="majorBidi"/>
          <w:sz w:val="24"/>
          <w:szCs w:val="24"/>
        </w:rPr>
      </w:pPr>
      <w:r w:rsidRPr="0051013E">
        <w:rPr>
          <w:rFonts w:asciiTheme="majorBidi" w:hAnsiTheme="majorBidi" w:cstheme="majorBidi"/>
          <w:b/>
          <w:bCs/>
          <w:sz w:val="24"/>
          <w:szCs w:val="24"/>
        </w:rPr>
        <w:t>Landmarks</w:t>
      </w:r>
      <w:r w:rsidR="003B66A6" w:rsidRPr="0051013E">
        <w:rPr>
          <w:rFonts w:asciiTheme="majorBidi" w:hAnsiTheme="majorBidi" w:cstheme="majorBidi"/>
          <w:sz w:val="24"/>
          <w:szCs w:val="24"/>
        </w:rPr>
        <w:t xml:space="preserve"> related to intra oral approach</w:t>
      </w:r>
      <w:r w:rsidRPr="0051013E">
        <w:rPr>
          <w:rFonts w:asciiTheme="majorBidi" w:hAnsiTheme="majorBidi" w:cstheme="majorBidi"/>
          <w:sz w:val="24"/>
          <w:szCs w:val="24"/>
        </w:rPr>
        <w:t xml:space="preserve">: </w:t>
      </w:r>
    </w:p>
    <w:p w14:paraId="097C3B0F" w14:textId="68D06C7C" w:rsidR="00F56ED2" w:rsidRPr="0051013E" w:rsidRDefault="00F56ED2" w:rsidP="0051013E">
      <w:pPr>
        <w:pStyle w:val="ListParagraph"/>
        <w:numPr>
          <w:ilvl w:val="0"/>
          <w:numId w:val="9"/>
        </w:numPr>
        <w:spacing w:line="480" w:lineRule="auto"/>
        <w:rPr>
          <w:rFonts w:asciiTheme="majorBidi" w:hAnsiTheme="majorBidi" w:cstheme="majorBidi"/>
          <w:sz w:val="24"/>
          <w:szCs w:val="24"/>
        </w:rPr>
      </w:pPr>
      <w:proofErr w:type="spellStart"/>
      <w:r w:rsidRPr="0051013E">
        <w:rPr>
          <w:rFonts w:asciiTheme="majorBidi" w:hAnsiTheme="majorBidi" w:cstheme="majorBidi"/>
          <w:sz w:val="24"/>
          <w:szCs w:val="24"/>
        </w:rPr>
        <w:t>Mucobuccal</w:t>
      </w:r>
      <w:proofErr w:type="spellEnd"/>
      <w:r w:rsidRPr="0051013E">
        <w:rPr>
          <w:rFonts w:asciiTheme="majorBidi" w:hAnsiTheme="majorBidi" w:cstheme="majorBidi"/>
          <w:sz w:val="24"/>
          <w:szCs w:val="24"/>
        </w:rPr>
        <w:t xml:space="preserve"> fold.</w:t>
      </w:r>
    </w:p>
    <w:p w14:paraId="5530C374" w14:textId="3D82BC9E" w:rsidR="00F56ED2" w:rsidRPr="0051013E" w:rsidRDefault="00F56ED2" w:rsidP="0051013E">
      <w:pPr>
        <w:pStyle w:val="ListParagraph"/>
        <w:numPr>
          <w:ilvl w:val="0"/>
          <w:numId w:val="9"/>
        </w:numPr>
        <w:spacing w:line="480" w:lineRule="auto"/>
        <w:rPr>
          <w:rFonts w:asciiTheme="majorBidi" w:hAnsiTheme="majorBidi" w:cstheme="majorBidi"/>
          <w:sz w:val="24"/>
          <w:szCs w:val="24"/>
        </w:rPr>
      </w:pPr>
      <w:r w:rsidRPr="0051013E">
        <w:rPr>
          <w:rFonts w:asciiTheme="majorBidi" w:hAnsiTheme="majorBidi" w:cstheme="majorBidi"/>
          <w:sz w:val="24"/>
          <w:szCs w:val="24"/>
        </w:rPr>
        <w:t>Infraorbital notch.</w:t>
      </w:r>
    </w:p>
    <w:p w14:paraId="2A6F8B1F" w14:textId="465C5C3E" w:rsidR="00F56ED2" w:rsidRPr="0051013E" w:rsidRDefault="00F56ED2" w:rsidP="0051013E">
      <w:pPr>
        <w:pStyle w:val="ListParagraph"/>
        <w:numPr>
          <w:ilvl w:val="0"/>
          <w:numId w:val="9"/>
        </w:numPr>
        <w:spacing w:line="480" w:lineRule="auto"/>
        <w:rPr>
          <w:rFonts w:asciiTheme="majorBidi" w:hAnsiTheme="majorBidi" w:cstheme="majorBidi"/>
          <w:sz w:val="24"/>
          <w:szCs w:val="24"/>
        </w:rPr>
      </w:pPr>
      <w:proofErr w:type="spellStart"/>
      <w:r w:rsidRPr="0051013E">
        <w:rPr>
          <w:rFonts w:asciiTheme="majorBidi" w:hAnsiTheme="majorBidi" w:cstheme="majorBidi"/>
          <w:sz w:val="24"/>
          <w:szCs w:val="24"/>
        </w:rPr>
        <w:t>Intraorbital</w:t>
      </w:r>
      <w:proofErr w:type="spellEnd"/>
      <w:r w:rsidRPr="0051013E">
        <w:rPr>
          <w:rFonts w:asciiTheme="majorBidi" w:hAnsiTheme="majorBidi" w:cstheme="majorBidi"/>
          <w:sz w:val="24"/>
          <w:szCs w:val="24"/>
        </w:rPr>
        <w:t xml:space="preserve"> foramen.</w:t>
      </w:r>
    </w:p>
    <w:p w14:paraId="14B8B063" w14:textId="77777777" w:rsidR="00523E7F" w:rsidRPr="0051013E" w:rsidRDefault="00523E7F" w:rsidP="0051013E">
      <w:pPr>
        <w:pStyle w:val="ListParagraph"/>
        <w:spacing w:line="480" w:lineRule="auto"/>
        <w:ind w:left="402"/>
        <w:rPr>
          <w:rFonts w:asciiTheme="majorBidi" w:hAnsiTheme="majorBidi" w:cstheme="majorBidi"/>
          <w:sz w:val="24"/>
          <w:szCs w:val="24"/>
        </w:rPr>
      </w:pPr>
    </w:p>
    <w:p w14:paraId="24B9CF51" w14:textId="5D3AF922" w:rsidR="003B66A6" w:rsidRPr="0051013E" w:rsidRDefault="003B66A6" w:rsidP="0051013E">
      <w:pPr>
        <w:spacing w:line="480" w:lineRule="auto"/>
        <w:rPr>
          <w:rFonts w:asciiTheme="majorBidi" w:hAnsiTheme="majorBidi" w:cstheme="majorBidi"/>
          <w:sz w:val="24"/>
          <w:szCs w:val="24"/>
        </w:rPr>
      </w:pPr>
      <w:r w:rsidRPr="0051013E">
        <w:rPr>
          <w:rFonts w:asciiTheme="majorBidi" w:hAnsiTheme="majorBidi" w:cstheme="majorBidi"/>
          <w:b/>
          <w:bCs/>
          <w:sz w:val="24"/>
          <w:szCs w:val="24"/>
        </w:rPr>
        <w:t>Landmark for extraoral approach</w:t>
      </w:r>
      <w:r w:rsidRPr="0051013E">
        <w:rPr>
          <w:rFonts w:asciiTheme="majorBidi" w:hAnsiTheme="majorBidi" w:cstheme="majorBidi"/>
          <w:sz w:val="24"/>
          <w:szCs w:val="24"/>
        </w:rPr>
        <w:t>:</w:t>
      </w:r>
      <w:r w:rsidR="00E66C0D" w:rsidRPr="0051013E">
        <w:rPr>
          <w:rFonts w:asciiTheme="majorBidi" w:hAnsiTheme="majorBidi" w:cstheme="majorBidi"/>
          <w:sz w:val="24"/>
          <w:szCs w:val="24"/>
        </w:rPr>
        <w:t xml:space="preserve"> the approximate location of infraorbital foramen.</w:t>
      </w:r>
    </w:p>
    <w:p w14:paraId="783EA30A" w14:textId="134A4EB2" w:rsidR="00523E7F" w:rsidRPr="0051013E" w:rsidRDefault="0017293D" w:rsidP="0051013E">
      <w:pPr>
        <w:spacing w:line="480" w:lineRule="auto"/>
        <w:rPr>
          <w:rFonts w:asciiTheme="majorBidi" w:hAnsiTheme="majorBidi" w:cstheme="majorBidi"/>
          <w:b/>
          <w:bCs/>
          <w:sz w:val="24"/>
          <w:szCs w:val="24"/>
        </w:rPr>
      </w:pPr>
      <w:r w:rsidRPr="0051013E">
        <w:rPr>
          <w:rFonts w:asciiTheme="majorBidi" w:hAnsiTheme="majorBidi" w:cstheme="majorBidi"/>
          <w:b/>
          <w:bCs/>
          <w:sz w:val="24"/>
          <w:szCs w:val="24"/>
        </w:rPr>
        <w:t>Palatal Anesthesia</w:t>
      </w:r>
    </w:p>
    <w:p w14:paraId="06EFAE02" w14:textId="31FE2A95" w:rsidR="007C25A8" w:rsidRPr="0051013E" w:rsidRDefault="007C25A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Anesthesia of the hard palate is necessary for dental procedures involving manipulation of palatal soft or hard tissue. </w:t>
      </w:r>
      <w:r w:rsidR="004D131A" w:rsidRPr="0051013E">
        <w:rPr>
          <w:rFonts w:asciiTheme="majorBidi" w:hAnsiTheme="majorBidi" w:cstheme="majorBidi"/>
          <w:sz w:val="24"/>
          <w:szCs w:val="24"/>
        </w:rPr>
        <w:t>Indeed, many dentists advise their patients that they expect them to feel pain (dental professionals usually use the term discomfort rather than pain when describing painful procedures).</w:t>
      </w:r>
    </w:p>
    <w:p w14:paraId="52EB6B91" w14:textId="7A6D7619" w:rsidR="00484308" w:rsidRPr="0051013E" w:rsidRDefault="0048430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In order to achieve atraumatic palatal </w:t>
      </w:r>
      <w:proofErr w:type="gramStart"/>
      <w:r w:rsidRPr="0051013E">
        <w:rPr>
          <w:rFonts w:asciiTheme="majorBidi" w:hAnsiTheme="majorBidi" w:cstheme="majorBidi"/>
          <w:sz w:val="24"/>
          <w:szCs w:val="24"/>
        </w:rPr>
        <w:t>anesthesia</w:t>
      </w:r>
      <w:proofErr w:type="gramEnd"/>
      <w:r w:rsidRPr="0051013E">
        <w:rPr>
          <w:rFonts w:asciiTheme="majorBidi" w:hAnsiTheme="majorBidi" w:cstheme="majorBidi"/>
          <w:sz w:val="24"/>
          <w:szCs w:val="24"/>
        </w:rPr>
        <w:t xml:space="preserve"> </w:t>
      </w:r>
      <w:r w:rsidR="000E1C6A" w:rsidRPr="0051013E">
        <w:rPr>
          <w:rFonts w:asciiTheme="majorBidi" w:hAnsiTheme="majorBidi" w:cstheme="majorBidi"/>
          <w:sz w:val="24"/>
          <w:szCs w:val="24"/>
        </w:rPr>
        <w:t>follow instructions:</w:t>
      </w:r>
      <w:r w:rsidRPr="0051013E">
        <w:rPr>
          <w:rFonts w:asciiTheme="majorBidi" w:hAnsiTheme="majorBidi" w:cstheme="majorBidi"/>
          <w:sz w:val="24"/>
          <w:szCs w:val="24"/>
        </w:rPr>
        <w:t xml:space="preserve"> </w:t>
      </w:r>
    </w:p>
    <w:p w14:paraId="35F64C9F" w14:textId="77777777" w:rsidR="00484308" w:rsidRPr="0051013E" w:rsidRDefault="0048430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lastRenderedPageBreak/>
        <w:t xml:space="preserve">1. Provide adequate topical anesthesia at the site of needle penetration. </w:t>
      </w:r>
    </w:p>
    <w:p w14:paraId="76238B87" w14:textId="05FF80A1" w:rsidR="00484308" w:rsidRPr="0051013E" w:rsidRDefault="0048430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2. Use pressure anesthesia at the site both before and during needle insertion and the deposition of solution. </w:t>
      </w:r>
    </w:p>
    <w:p w14:paraId="18AB7DA2" w14:textId="77777777" w:rsidR="00484308" w:rsidRPr="0051013E" w:rsidRDefault="0048430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3. Maintain control over the needle. </w:t>
      </w:r>
    </w:p>
    <w:p w14:paraId="272E5630" w14:textId="4CACB513" w:rsidR="009954C1" w:rsidRPr="0051013E" w:rsidRDefault="00484308"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4. Deposit the anesthetic solution slowly. 5. Trust in yourself…that you can complete the procedure atraumatically.</w:t>
      </w:r>
    </w:p>
    <w:p w14:paraId="77C234EB" w14:textId="22A7DD3E" w:rsidR="00284F76" w:rsidRPr="0051013E" w:rsidRDefault="00284F76"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 Three most common palatal anesthesia the anterior (or greater) palatine nerve block, providing anesthesia of the posterior portions of the hard palate; the nasopalatine nerve block, producing anesthesia of the anterior hard palate; and local infiltration of the hard palate—are used primarily to</w:t>
      </w:r>
      <w:r w:rsidR="00B94C09" w:rsidRPr="0051013E">
        <w:rPr>
          <w:rFonts w:asciiTheme="majorBidi" w:hAnsiTheme="majorBidi" w:cstheme="majorBidi"/>
          <w:sz w:val="24"/>
          <w:szCs w:val="24"/>
        </w:rPr>
        <w:t xml:space="preserve"> achieve soft tissue anesthesia and hemostasis before surgical procedure.</w:t>
      </w:r>
    </w:p>
    <w:p w14:paraId="574A04AB" w14:textId="7A9A8DE8" w:rsidR="00550891" w:rsidRPr="0051013E" w:rsidRDefault="00550891"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Greater Palatine Nerve Block</w:t>
      </w:r>
    </w:p>
    <w:p w14:paraId="4B6C2799" w14:textId="5F8D1FFF" w:rsidR="00972E77" w:rsidRPr="0051013E" w:rsidRDefault="00972E77"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The greater palatine nerve block is useful for dental procedures involving the palatal soft tissues distal to the canine. </w:t>
      </w:r>
      <w:r w:rsidR="00547072" w:rsidRPr="0051013E">
        <w:rPr>
          <w:rFonts w:asciiTheme="majorBidi" w:hAnsiTheme="majorBidi" w:cstheme="majorBidi"/>
          <w:sz w:val="24"/>
          <w:szCs w:val="24"/>
        </w:rPr>
        <w:t xml:space="preserve"> the greater palatine nerve block is less so than the nasopalatine nerve block because tissues surrounding the greater palatine foramen are not as firmly adherent to bone and therefore are better able to accommodate the recommended volume of anesthetic solution.</w:t>
      </w:r>
    </w:p>
    <w:p w14:paraId="016C0A78" w14:textId="77777777" w:rsidR="00765805" w:rsidRPr="0051013E" w:rsidRDefault="00765805"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Indications </w:t>
      </w:r>
    </w:p>
    <w:p w14:paraId="57CA0F37" w14:textId="77777777" w:rsidR="00765805" w:rsidRPr="0051013E" w:rsidRDefault="0076580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When palatal soft tissue anesthesia is necessary for restorative therapy on more than two teeth (e.g., with subgingival restorations, with insertion of matrix bands </w:t>
      </w:r>
      <w:proofErr w:type="spellStart"/>
      <w:r w:rsidRPr="0051013E">
        <w:rPr>
          <w:rFonts w:asciiTheme="majorBidi" w:hAnsiTheme="majorBidi" w:cstheme="majorBidi"/>
          <w:sz w:val="24"/>
          <w:szCs w:val="24"/>
        </w:rPr>
        <w:t>subgingivally</w:t>
      </w:r>
      <w:proofErr w:type="spellEnd"/>
      <w:r w:rsidRPr="0051013E">
        <w:rPr>
          <w:rFonts w:asciiTheme="majorBidi" w:hAnsiTheme="majorBidi" w:cstheme="majorBidi"/>
          <w:sz w:val="24"/>
          <w:szCs w:val="24"/>
        </w:rPr>
        <w:t xml:space="preserve">) </w:t>
      </w:r>
    </w:p>
    <w:p w14:paraId="602D6E18" w14:textId="0DF508D0" w:rsidR="00765805" w:rsidRPr="0051013E" w:rsidRDefault="0076580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2. For pain control during periodontal or oral surgical procedures involving the palatal soft and hard tissues </w:t>
      </w:r>
    </w:p>
    <w:p w14:paraId="3C3177E1" w14:textId="77777777" w:rsidR="0051013E" w:rsidRDefault="0051013E" w:rsidP="0051013E">
      <w:pPr>
        <w:pStyle w:val="ListParagraph"/>
        <w:spacing w:line="480" w:lineRule="auto"/>
        <w:ind w:left="402"/>
        <w:rPr>
          <w:rFonts w:asciiTheme="majorBidi" w:hAnsiTheme="majorBidi" w:cstheme="majorBidi"/>
          <w:b/>
          <w:bCs/>
          <w:sz w:val="24"/>
          <w:szCs w:val="24"/>
          <w:rtl/>
        </w:rPr>
      </w:pPr>
    </w:p>
    <w:p w14:paraId="03F6E473" w14:textId="1F23D1B9" w:rsidR="00765805" w:rsidRPr="0051013E" w:rsidRDefault="00765805"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lastRenderedPageBreak/>
        <w:t xml:space="preserve">Contraindications </w:t>
      </w:r>
    </w:p>
    <w:p w14:paraId="644A358B" w14:textId="77777777" w:rsidR="00765805" w:rsidRPr="0051013E" w:rsidRDefault="0076580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Inflammation or infection at the injection site </w:t>
      </w:r>
    </w:p>
    <w:p w14:paraId="49C49B31" w14:textId="31A6BA6A" w:rsidR="00765805" w:rsidRPr="0051013E" w:rsidRDefault="0076580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2. Smaller areas of therapy (one or two teeth)</w:t>
      </w:r>
    </w:p>
    <w:p w14:paraId="69145FCC" w14:textId="77777777" w:rsidR="00842C16" w:rsidRPr="0051013E" w:rsidRDefault="00842C16"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Alternatives </w:t>
      </w:r>
    </w:p>
    <w:p w14:paraId="5C02A385" w14:textId="77777777" w:rsidR="00842C16" w:rsidRPr="0051013E" w:rsidRDefault="00842C16"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Local infiltration into specific regions </w:t>
      </w:r>
    </w:p>
    <w:p w14:paraId="12E22525" w14:textId="4DAC09D9" w:rsidR="00842C16" w:rsidRPr="0051013E" w:rsidRDefault="00842C16"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2. Maxillary nerve block</w:t>
      </w:r>
    </w:p>
    <w:p w14:paraId="23843724" w14:textId="785A16CE" w:rsidR="00842C16" w:rsidRPr="0051013E" w:rsidRDefault="009A3B66"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b/>
          <w:bCs/>
          <w:sz w:val="24"/>
          <w:szCs w:val="24"/>
        </w:rPr>
        <w:t>Landmarks</w:t>
      </w:r>
      <w:r w:rsidRPr="0051013E">
        <w:rPr>
          <w:rFonts w:asciiTheme="majorBidi" w:hAnsiTheme="majorBidi" w:cstheme="majorBidi"/>
          <w:sz w:val="24"/>
          <w:szCs w:val="24"/>
        </w:rPr>
        <w:t>: greater palatine foramen and junction of the maxillary alveolar process and palatine bone.</w:t>
      </w:r>
    </w:p>
    <w:p w14:paraId="058DF14A" w14:textId="04C96ECB" w:rsidR="000060BE" w:rsidRPr="0051013E" w:rsidRDefault="000060BE"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Nasopalatine Nerve Block</w:t>
      </w:r>
    </w:p>
    <w:p w14:paraId="1655EAA0" w14:textId="47035F39" w:rsidR="00390FD9" w:rsidRPr="0051013E" w:rsidRDefault="00390FD9"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Nasopalatine nerve block is an invaluable technique for palatal pain control in that, with administration of a minimum volume of anesthetic solution (maximally one-quarter of a cartridge), a wide area of palatal soft tissue anesthesia is achieved, thereby minimizing the need for multiple palatal injections.</w:t>
      </w:r>
    </w:p>
    <w:p w14:paraId="06CA29D4" w14:textId="13E73E58" w:rsidR="00114449" w:rsidRPr="0051013E" w:rsidRDefault="00114449"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Unfortunately, the nasopalatine nerve block has the distinction of being a potentially highly traumatic (e.g., painful) injection.</w:t>
      </w:r>
    </w:p>
    <w:p w14:paraId="673F5B12" w14:textId="4132D671" w:rsidR="0047420C" w:rsidRPr="0051013E" w:rsidRDefault="0047420C"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It </w:t>
      </w:r>
      <w:r w:rsidR="001C073C" w:rsidRPr="0051013E">
        <w:rPr>
          <w:rFonts w:asciiTheme="majorBidi" w:hAnsiTheme="majorBidi" w:cstheme="majorBidi"/>
          <w:sz w:val="24"/>
          <w:szCs w:val="24"/>
        </w:rPr>
        <w:t>could be</w:t>
      </w:r>
      <w:r w:rsidRPr="0051013E">
        <w:rPr>
          <w:rFonts w:asciiTheme="majorBidi" w:hAnsiTheme="majorBidi" w:cstheme="majorBidi"/>
          <w:sz w:val="24"/>
          <w:szCs w:val="24"/>
        </w:rPr>
        <w:t xml:space="preserve"> </w:t>
      </w:r>
      <w:r w:rsidR="001C073C" w:rsidRPr="0051013E">
        <w:rPr>
          <w:rFonts w:asciiTheme="majorBidi" w:hAnsiTheme="majorBidi" w:cstheme="majorBidi"/>
          <w:sz w:val="24"/>
          <w:szCs w:val="24"/>
        </w:rPr>
        <w:t>achieved</w:t>
      </w:r>
      <w:r w:rsidRPr="0051013E">
        <w:rPr>
          <w:rFonts w:asciiTheme="majorBidi" w:hAnsiTheme="majorBidi" w:cstheme="majorBidi"/>
          <w:sz w:val="24"/>
          <w:szCs w:val="24"/>
        </w:rPr>
        <w:t xml:space="preserve"> with single penetration </w:t>
      </w:r>
      <w:r w:rsidR="000F4A2F" w:rsidRPr="0051013E">
        <w:rPr>
          <w:rFonts w:asciiTheme="majorBidi" w:hAnsiTheme="majorBidi" w:cstheme="majorBidi"/>
          <w:sz w:val="24"/>
          <w:szCs w:val="24"/>
        </w:rPr>
        <w:t xml:space="preserve">which has the advantage of single injection but traumatic one. The second is the three-injection technique </w:t>
      </w:r>
      <w:proofErr w:type="gramStart"/>
      <w:r w:rsidR="000F4A2F" w:rsidRPr="0051013E">
        <w:rPr>
          <w:rFonts w:asciiTheme="majorBidi" w:hAnsiTheme="majorBidi" w:cstheme="majorBidi"/>
          <w:sz w:val="24"/>
          <w:szCs w:val="24"/>
        </w:rPr>
        <w:t>In</w:t>
      </w:r>
      <w:proofErr w:type="gramEnd"/>
      <w:r w:rsidR="000F4A2F" w:rsidRPr="0051013E">
        <w:rPr>
          <w:rFonts w:asciiTheme="majorBidi" w:hAnsiTheme="majorBidi" w:cstheme="majorBidi"/>
          <w:sz w:val="24"/>
          <w:szCs w:val="24"/>
        </w:rPr>
        <w:t xml:space="preserve"> it, the labial soft tissues between maxillary central incisors are anesthetized (injection 1), and then the needle is directed from the labial aspect through the interproximal papilla between the central incisors toward the incisive papilla on the palate to anesthetize the superficial tissues in this area (injection 2). A third injection, directly into the now partially anesthetized palatal soft tissues overlying the nasopalatine nerve</w:t>
      </w:r>
      <w:r w:rsidR="00F775ED" w:rsidRPr="0051013E">
        <w:rPr>
          <w:rFonts w:asciiTheme="majorBidi" w:hAnsiTheme="majorBidi" w:cstheme="majorBidi"/>
          <w:sz w:val="24"/>
          <w:szCs w:val="24"/>
        </w:rPr>
        <w:t>.</w:t>
      </w:r>
    </w:p>
    <w:p w14:paraId="7533DC36" w14:textId="77777777" w:rsidR="0051013E" w:rsidRDefault="0051013E" w:rsidP="0051013E">
      <w:pPr>
        <w:pStyle w:val="ListParagraph"/>
        <w:spacing w:line="480" w:lineRule="auto"/>
        <w:ind w:left="402"/>
        <w:rPr>
          <w:rFonts w:asciiTheme="majorBidi" w:hAnsiTheme="majorBidi" w:cstheme="majorBidi"/>
          <w:b/>
          <w:bCs/>
          <w:sz w:val="24"/>
          <w:szCs w:val="24"/>
          <w:rtl/>
        </w:rPr>
      </w:pPr>
    </w:p>
    <w:p w14:paraId="0B4A2E14" w14:textId="50D0CC21" w:rsidR="00195482" w:rsidRPr="0051013E" w:rsidRDefault="00195482"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lastRenderedPageBreak/>
        <w:t xml:space="preserve">Indications </w:t>
      </w:r>
    </w:p>
    <w:p w14:paraId="36943D2C" w14:textId="0C84D9DA" w:rsidR="00195482" w:rsidRPr="0051013E" w:rsidRDefault="00195482"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When palatal soft tissue anesthesia is necessary for restorative treatment on more than two teeth (e.g., subgingival restorations, insertion of matrix bands </w:t>
      </w:r>
      <w:proofErr w:type="spellStart"/>
      <w:r w:rsidRPr="0051013E">
        <w:rPr>
          <w:rFonts w:asciiTheme="majorBidi" w:hAnsiTheme="majorBidi" w:cstheme="majorBidi"/>
          <w:sz w:val="24"/>
          <w:szCs w:val="24"/>
        </w:rPr>
        <w:t>subgingivally</w:t>
      </w:r>
      <w:proofErr w:type="spellEnd"/>
      <w:r w:rsidRPr="0051013E">
        <w:rPr>
          <w:rFonts w:asciiTheme="majorBidi" w:hAnsiTheme="majorBidi" w:cstheme="majorBidi"/>
          <w:sz w:val="24"/>
          <w:szCs w:val="24"/>
        </w:rPr>
        <w:t xml:space="preserve">) </w:t>
      </w:r>
    </w:p>
    <w:p w14:paraId="20A656E4" w14:textId="318D15AA" w:rsidR="00195482" w:rsidRPr="0051013E" w:rsidRDefault="00195482"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2. For pain control during periodontal or oral surgical procedures involving palatal soft and hard tissues </w:t>
      </w:r>
    </w:p>
    <w:p w14:paraId="0A92295B" w14:textId="77777777" w:rsidR="00195482" w:rsidRPr="0051013E" w:rsidRDefault="00195482"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Contraindications </w:t>
      </w:r>
    </w:p>
    <w:p w14:paraId="2930006D" w14:textId="08F74F6A" w:rsidR="00195482" w:rsidRPr="0051013E" w:rsidRDefault="00195482"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1. Inflammation or infection at the injection site</w:t>
      </w:r>
      <w:r w:rsidR="009C3A75" w:rsidRPr="0051013E">
        <w:rPr>
          <w:rFonts w:asciiTheme="majorBidi" w:hAnsiTheme="majorBidi" w:cstheme="majorBidi"/>
          <w:sz w:val="24"/>
          <w:szCs w:val="24"/>
        </w:rPr>
        <w:t>.</w:t>
      </w:r>
      <w:r w:rsidRPr="0051013E">
        <w:rPr>
          <w:rFonts w:asciiTheme="majorBidi" w:hAnsiTheme="majorBidi" w:cstheme="majorBidi"/>
          <w:sz w:val="24"/>
          <w:szCs w:val="24"/>
        </w:rPr>
        <w:t xml:space="preserve"> </w:t>
      </w:r>
    </w:p>
    <w:p w14:paraId="44B90F63" w14:textId="4718440C" w:rsidR="00195482" w:rsidRPr="0051013E" w:rsidRDefault="00195482"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2. Smaller area of therapy (one or two teeth)</w:t>
      </w:r>
      <w:r w:rsidR="009C3A75" w:rsidRPr="0051013E">
        <w:rPr>
          <w:rFonts w:asciiTheme="majorBidi" w:hAnsiTheme="majorBidi" w:cstheme="majorBidi"/>
          <w:sz w:val="24"/>
          <w:szCs w:val="24"/>
        </w:rPr>
        <w:t>.</w:t>
      </w:r>
    </w:p>
    <w:p w14:paraId="71F08270" w14:textId="77777777" w:rsidR="009C3A75" w:rsidRPr="0051013E" w:rsidRDefault="009C3A75"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Alternatives </w:t>
      </w:r>
    </w:p>
    <w:p w14:paraId="61561B0B" w14:textId="77777777" w:rsidR="009C3A75" w:rsidRPr="0051013E" w:rsidRDefault="009C3A7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Local infiltration into specific regions </w:t>
      </w:r>
    </w:p>
    <w:p w14:paraId="411375A9" w14:textId="32C8EDC3" w:rsidR="009C3A75" w:rsidRPr="0051013E" w:rsidRDefault="009C3A7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2. Maxillary nerve block (unilateral only)</w:t>
      </w:r>
    </w:p>
    <w:p w14:paraId="46329AB9" w14:textId="77777777" w:rsidR="008557CB" w:rsidRPr="0051013E" w:rsidRDefault="008557CB"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3. AMSA nerve block (unilateral only) </w:t>
      </w:r>
    </w:p>
    <w:p w14:paraId="64F65232" w14:textId="5A92A0E0" w:rsidR="009C3A75" w:rsidRPr="0051013E" w:rsidRDefault="008557CB"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4. Intranasal local anesthetic mist</w:t>
      </w:r>
    </w:p>
    <w:p w14:paraId="51386500" w14:textId="53806ECE" w:rsidR="00081975" w:rsidRPr="0051013E" w:rsidRDefault="00081975"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b/>
          <w:bCs/>
          <w:sz w:val="24"/>
          <w:szCs w:val="24"/>
        </w:rPr>
        <w:t>Landmarks</w:t>
      </w:r>
      <w:r w:rsidRPr="0051013E">
        <w:rPr>
          <w:rFonts w:asciiTheme="majorBidi" w:hAnsiTheme="majorBidi" w:cstheme="majorBidi"/>
          <w:sz w:val="24"/>
          <w:szCs w:val="24"/>
        </w:rPr>
        <w:t>: central incisors and incisive papilla</w:t>
      </w:r>
      <w:r w:rsidR="00695FC2" w:rsidRPr="0051013E">
        <w:rPr>
          <w:rFonts w:asciiTheme="majorBidi" w:hAnsiTheme="majorBidi" w:cstheme="majorBidi"/>
          <w:sz w:val="24"/>
          <w:szCs w:val="24"/>
        </w:rPr>
        <w:t>.</w:t>
      </w:r>
    </w:p>
    <w:p w14:paraId="6956C0AD" w14:textId="11CE9CCF" w:rsidR="00695FC2" w:rsidRPr="0051013E" w:rsidRDefault="00695FC2"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Local Infiltration of the Palate</w:t>
      </w:r>
    </w:p>
    <w:p w14:paraId="6F47C476" w14:textId="77777777" w:rsidR="004E5D97" w:rsidRPr="0051013E" w:rsidRDefault="00BE1EBC"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Indications </w:t>
      </w:r>
    </w:p>
    <w:p w14:paraId="18BDAC90" w14:textId="77777777" w:rsidR="004E5D97" w:rsidRPr="0051013E" w:rsidRDefault="00BE1EBC"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Primarily to achieve hemostasis during surgical procedures </w:t>
      </w:r>
    </w:p>
    <w:p w14:paraId="2A938E00" w14:textId="2F48D91B" w:rsidR="00BE1EBC" w:rsidRPr="0051013E" w:rsidRDefault="00BE1EBC"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2. </w:t>
      </w:r>
      <w:proofErr w:type="spellStart"/>
      <w:r w:rsidRPr="0051013E">
        <w:rPr>
          <w:rFonts w:asciiTheme="majorBidi" w:hAnsiTheme="majorBidi" w:cstheme="majorBidi"/>
          <w:sz w:val="24"/>
          <w:szCs w:val="24"/>
        </w:rPr>
        <w:t>Palatogingival</w:t>
      </w:r>
      <w:proofErr w:type="spellEnd"/>
      <w:r w:rsidRPr="0051013E">
        <w:rPr>
          <w:rFonts w:asciiTheme="majorBidi" w:hAnsiTheme="majorBidi" w:cstheme="majorBidi"/>
          <w:sz w:val="24"/>
          <w:szCs w:val="24"/>
        </w:rPr>
        <w:t xml:space="preserve"> pain control when limited areas of anesthesia are necessary for application of a rubber</w:t>
      </w:r>
      <w:r w:rsidR="00D36DCD" w:rsidRPr="0051013E">
        <w:rPr>
          <w:rFonts w:asciiTheme="majorBidi" w:hAnsiTheme="majorBidi" w:cstheme="majorBidi"/>
          <w:sz w:val="24"/>
          <w:szCs w:val="24"/>
        </w:rPr>
        <w:t xml:space="preserve"> dam clamp, packing of retraction cord in the gingival sulcus, or operative procedures on not more than two teeth.</w:t>
      </w:r>
    </w:p>
    <w:p w14:paraId="59BCE3C4" w14:textId="77777777" w:rsidR="004E5D97" w:rsidRPr="0051013E" w:rsidRDefault="00D36DCD"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t xml:space="preserve">Contraindications </w:t>
      </w:r>
    </w:p>
    <w:p w14:paraId="02F450DB" w14:textId="77777777" w:rsidR="004E5D97" w:rsidRPr="0051013E" w:rsidRDefault="00D36DCD"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1. Inflammation or infection at the injection site </w:t>
      </w:r>
    </w:p>
    <w:p w14:paraId="1B02056C" w14:textId="77777777" w:rsidR="004E5D97" w:rsidRPr="0051013E" w:rsidRDefault="00D36DCD"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2. Pain control in soft tissue areas involving more than two teeth </w:t>
      </w:r>
    </w:p>
    <w:p w14:paraId="301CF107" w14:textId="77777777" w:rsidR="00B3378E" w:rsidRPr="0051013E" w:rsidRDefault="00B3378E" w:rsidP="0051013E">
      <w:pPr>
        <w:pStyle w:val="ListParagraph"/>
        <w:spacing w:line="480" w:lineRule="auto"/>
        <w:ind w:left="402"/>
        <w:rPr>
          <w:rFonts w:asciiTheme="majorBidi" w:hAnsiTheme="majorBidi" w:cstheme="majorBidi"/>
          <w:b/>
          <w:bCs/>
          <w:sz w:val="24"/>
          <w:szCs w:val="24"/>
        </w:rPr>
      </w:pPr>
      <w:r w:rsidRPr="0051013E">
        <w:rPr>
          <w:rFonts w:asciiTheme="majorBidi" w:hAnsiTheme="majorBidi" w:cstheme="majorBidi"/>
          <w:b/>
          <w:bCs/>
          <w:sz w:val="24"/>
          <w:szCs w:val="24"/>
        </w:rPr>
        <w:lastRenderedPageBreak/>
        <w:t xml:space="preserve">Alternatives </w:t>
      </w:r>
    </w:p>
    <w:p w14:paraId="7245D008" w14:textId="77777777" w:rsidR="00B3378E" w:rsidRPr="0051013E" w:rsidRDefault="00B3378E"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1. For hemostasis: none</w:t>
      </w:r>
    </w:p>
    <w:p w14:paraId="458D3420" w14:textId="163EEC86" w:rsidR="00B3378E" w:rsidRPr="0051013E" w:rsidRDefault="00B3378E"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 xml:space="preserve"> 2. For pain control: nasopalatine or greater palatine nerve block, AMSA nerve block, maxillary nerve block</w:t>
      </w:r>
      <w:r w:rsidR="00FA5DBE" w:rsidRPr="0051013E">
        <w:rPr>
          <w:rFonts w:asciiTheme="majorBidi" w:hAnsiTheme="majorBidi" w:cstheme="majorBidi"/>
          <w:sz w:val="24"/>
          <w:szCs w:val="24"/>
        </w:rPr>
        <w:t>.</w:t>
      </w:r>
    </w:p>
    <w:p w14:paraId="55A1C96E" w14:textId="2B021223" w:rsidR="00FA5DBE" w:rsidRPr="0051013E" w:rsidRDefault="00FA5DBE" w:rsidP="0051013E">
      <w:pPr>
        <w:pStyle w:val="ListParagraph"/>
        <w:spacing w:line="480" w:lineRule="auto"/>
        <w:ind w:left="402"/>
        <w:rPr>
          <w:rFonts w:asciiTheme="majorBidi" w:hAnsiTheme="majorBidi" w:cstheme="majorBidi"/>
          <w:sz w:val="24"/>
          <w:szCs w:val="24"/>
        </w:rPr>
      </w:pPr>
      <w:r w:rsidRPr="0051013E">
        <w:rPr>
          <w:rFonts w:asciiTheme="majorBidi" w:hAnsiTheme="majorBidi" w:cstheme="majorBidi"/>
          <w:sz w:val="24"/>
          <w:szCs w:val="24"/>
        </w:rPr>
        <w:t>Landmark: gingival tissue in the estimated center of the treatment area.</w:t>
      </w:r>
    </w:p>
    <w:sectPr w:rsidR="00FA5DBE" w:rsidRPr="005101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FBFC" w14:textId="77777777" w:rsidR="005C09B9" w:rsidRDefault="005C09B9" w:rsidP="005752A8">
      <w:pPr>
        <w:spacing w:after="0" w:line="240" w:lineRule="auto"/>
      </w:pPr>
      <w:r>
        <w:separator/>
      </w:r>
    </w:p>
  </w:endnote>
  <w:endnote w:type="continuationSeparator" w:id="0">
    <w:p w14:paraId="49ADE4B0" w14:textId="77777777" w:rsidR="005C09B9" w:rsidRDefault="005C09B9" w:rsidP="0057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8633" w14:textId="77777777" w:rsidR="005C09B9" w:rsidRDefault="005C09B9" w:rsidP="005752A8">
      <w:pPr>
        <w:spacing w:after="0" w:line="240" w:lineRule="auto"/>
      </w:pPr>
      <w:r>
        <w:separator/>
      </w:r>
    </w:p>
  </w:footnote>
  <w:footnote w:type="continuationSeparator" w:id="0">
    <w:p w14:paraId="70CB1692" w14:textId="77777777" w:rsidR="005C09B9" w:rsidRDefault="005C09B9" w:rsidP="00575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068E" w14:textId="61D70B2B" w:rsidR="005752A8" w:rsidRPr="005752A8" w:rsidRDefault="005752A8" w:rsidP="005752A8">
    <w:pPr>
      <w:pStyle w:val="Header"/>
      <w:jc w:val="right"/>
      <w:rPr>
        <w:b/>
        <w:bCs/>
        <w:rtl/>
        <w:lang w:bidi="ar-IQ"/>
      </w:rPr>
    </w:pPr>
    <w:r w:rsidRPr="005752A8">
      <w:rPr>
        <w:rFonts w:hint="cs"/>
        <w:b/>
        <w:bCs/>
        <w:rtl/>
        <w:lang w:bidi="ar-IQ"/>
      </w:rPr>
      <w:t xml:space="preserve">د.احمد مصطفى الطعمة </w:t>
    </w:r>
  </w:p>
  <w:p w14:paraId="3028F52F" w14:textId="77777777" w:rsidR="005752A8" w:rsidRDefault="00575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9DD"/>
    <w:multiLevelType w:val="hybridMultilevel"/>
    <w:tmpl w:val="EE46A490"/>
    <w:lvl w:ilvl="0" w:tplc="D93665F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07FA7"/>
    <w:multiLevelType w:val="hybridMultilevel"/>
    <w:tmpl w:val="0F162922"/>
    <w:lvl w:ilvl="0" w:tplc="D93665F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8957AB"/>
    <w:multiLevelType w:val="hybridMultilevel"/>
    <w:tmpl w:val="FBC8E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027DA"/>
    <w:multiLevelType w:val="hybridMultilevel"/>
    <w:tmpl w:val="08BA07FC"/>
    <w:lvl w:ilvl="0" w:tplc="EB2A3C94">
      <w:start w:val="1"/>
      <w:numFmt w:val="decimal"/>
      <w:lvlText w:val="%1."/>
      <w:lvlJc w:val="left"/>
      <w:pPr>
        <w:ind w:left="360"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 w15:restartNumberingAfterBreak="0">
    <w:nsid w:val="3D0D4C93"/>
    <w:multiLevelType w:val="hybridMultilevel"/>
    <w:tmpl w:val="D1121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D62F96"/>
    <w:multiLevelType w:val="hybridMultilevel"/>
    <w:tmpl w:val="6BFE4F3E"/>
    <w:lvl w:ilvl="0" w:tplc="EB2A3C94">
      <w:start w:val="1"/>
      <w:numFmt w:val="decimal"/>
      <w:lvlText w:val="%1."/>
      <w:lvlJc w:val="left"/>
      <w:pPr>
        <w:ind w:left="402" w:hanging="360"/>
      </w:pPr>
      <w:rPr>
        <w:rFonts w:hint="default"/>
      </w:rPr>
    </w:lvl>
    <w:lvl w:ilvl="1" w:tplc="88386E64">
      <w:start w:val="1"/>
      <w:numFmt w:val="lowerLetter"/>
      <w:lvlText w:val="%2."/>
      <w:lvlJc w:val="left"/>
      <w:pPr>
        <w:ind w:left="1122" w:hanging="360"/>
      </w:pPr>
      <w:rPr>
        <w:rFonts w:hint="default"/>
      </w:r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 w15:restartNumberingAfterBreak="0">
    <w:nsid w:val="56ED1913"/>
    <w:multiLevelType w:val="hybridMultilevel"/>
    <w:tmpl w:val="7FE88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65172"/>
    <w:multiLevelType w:val="hybridMultilevel"/>
    <w:tmpl w:val="806663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560D7F"/>
    <w:multiLevelType w:val="hybridMultilevel"/>
    <w:tmpl w:val="EFF05444"/>
    <w:lvl w:ilvl="0" w:tplc="FFFFFFFF">
      <w:start w:val="1"/>
      <w:numFmt w:val="decimal"/>
      <w:lvlText w:val="%1."/>
      <w:lvlJc w:val="left"/>
      <w:pPr>
        <w:ind w:left="1122" w:hanging="360"/>
      </w:pPr>
    </w:lvl>
    <w:lvl w:ilvl="1" w:tplc="0409000F">
      <w:start w:val="1"/>
      <w:numFmt w:val="decimal"/>
      <w:lvlText w:val="%2."/>
      <w:lvlJc w:val="left"/>
      <w:pPr>
        <w:ind w:left="360" w:hanging="360"/>
      </w:pPr>
    </w:lvl>
    <w:lvl w:ilvl="2" w:tplc="FFFFFFFF" w:tentative="1">
      <w:start w:val="1"/>
      <w:numFmt w:val="lowerRoman"/>
      <w:lvlText w:val="%3."/>
      <w:lvlJc w:val="right"/>
      <w:pPr>
        <w:ind w:left="2562" w:hanging="180"/>
      </w:pPr>
    </w:lvl>
    <w:lvl w:ilvl="3" w:tplc="FFFFFFFF" w:tentative="1">
      <w:start w:val="1"/>
      <w:numFmt w:val="decimal"/>
      <w:lvlText w:val="%4."/>
      <w:lvlJc w:val="left"/>
      <w:pPr>
        <w:ind w:left="3282" w:hanging="360"/>
      </w:pPr>
    </w:lvl>
    <w:lvl w:ilvl="4" w:tplc="FFFFFFFF" w:tentative="1">
      <w:start w:val="1"/>
      <w:numFmt w:val="lowerLetter"/>
      <w:lvlText w:val="%5."/>
      <w:lvlJc w:val="left"/>
      <w:pPr>
        <w:ind w:left="4002" w:hanging="360"/>
      </w:pPr>
    </w:lvl>
    <w:lvl w:ilvl="5" w:tplc="FFFFFFFF" w:tentative="1">
      <w:start w:val="1"/>
      <w:numFmt w:val="lowerRoman"/>
      <w:lvlText w:val="%6."/>
      <w:lvlJc w:val="right"/>
      <w:pPr>
        <w:ind w:left="4722" w:hanging="180"/>
      </w:pPr>
    </w:lvl>
    <w:lvl w:ilvl="6" w:tplc="FFFFFFFF" w:tentative="1">
      <w:start w:val="1"/>
      <w:numFmt w:val="decimal"/>
      <w:lvlText w:val="%7."/>
      <w:lvlJc w:val="left"/>
      <w:pPr>
        <w:ind w:left="5442" w:hanging="360"/>
      </w:pPr>
    </w:lvl>
    <w:lvl w:ilvl="7" w:tplc="FFFFFFFF" w:tentative="1">
      <w:start w:val="1"/>
      <w:numFmt w:val="lowerLetter"/>
      <w:lvlText w:val="%8."/>
      <w:lvlJc w:val="left"/>
      <w:pPr>
        <w:ind w:left="6162" w:hanging="360"/>
      </w:pPr>
    </w:lvl>
    <w:lvl w:ilvl="8" w:tplc="FFFFFFFF" w:tentative="1">
      <w:start w:val="1"/>
      <w:numFmt w:val="lowerRoman"/>
      <w:lvlText w:val="%9."/>
      <w:lvlJc w:val="right"/>
      <w:pPr>
        <w:ind w:left="6882" w:hanging="180"/>
      </w:pPr>
    </w:lvl>
  </w:abstractNum>
  <w:abstractNum w:abstractNumId="9" w15:restartNumberingAfterBreak="0">
    <w:nsid w:val="71506022"/>
    <w:multiLevelType w:val="hybridMultilevel"/>
    <w:tmpl w:val="9748463A"/>
    <w:lvl w:ilvl="0" w:tplc="0409000F">
      <w:start w:val="1"/>
      <w:numFmt w:val="decimal"/>
      <w:lvlText w:val="%1."/>
      <w:lvlJc w:val="left"/>
      <w:pPr>
        <w:ind w:left="1122" w:hanging="360"/>
      </w:pPr>
    </w:lvl>
    <w:lvl w:ilvl="1" w:tplc="04090019">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num w:numId="1" w16cid:durableId="1747336015">
    <w:abstractNumId w:val="0"/>
  </w:num>
  <w:num w:numId="2" w16cid:durableId="1624144265">
    <w:abstractNumId w:val="7"/>
  </w:num>
  <w:num w:numId="3" w16cid:durableId="1248033758">
    <w:abstractNumId w:val="4"/>
  </w:num>
  <w:num w:numId="4" w16cid:durableId="819200164">
    <w:abstractNumId w:val="6"/>
  </w:num>
  <w:num w:numId="5" w16cid:durableId="237600635">
    <w:abstractNumId w:val="5"/>
  </w:num>
  <w:num w:numId="6" w16cid:durableId="379671026">
    <w:abstractNumId w:val="9"/>
  </w:num>
  <w:num w:numId="7" w16cid:durableId="1616212605">
    <w:abstractNumId w:val="8"/>
  </w:num>
  <w:num w:numId="8" w16cid:durableId="2108033846">
    <w:abstractNumId w:val="2"/>
  </w:num>
  <w:num w:numId="9" w16cid:durableId="113259704">
    <w:abstractNumId w:val="3"/>
  </w:num>
  <w:num w:numId="10" w16cid:durableId="810366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10"/>
    <w:rsid w:val="000060BE"/>
    <w:rsid w:val="00021110"/>
    <w:rsid w:val="00081975"/>
    <w:rsid w:val="000A4256"/>
    <w:rsid w:val="000E1C6A"/>
    <w:rsid w:val="000F4A2F"/>
    <w:rsid w:val="00114449"/>
    <w:rsid w:val="0017293D"/>
    <w:rsid w:val="00195482"/>
    <w:rsid w:val="001C073C"/>
    <w:rsid w:val="00284F76"/>
    <w:rsid w:val="002B0F2B"/>
    <w:rsid w:val="002E491E"/>
    <w:rsid w:val="002E78EC"/>
    <w:rsid w:val="0036067B"/>
    <w:rsid w:val="00390FD9"/>
    <w:rsid w:val="003B66A6"/>
    <w:rsid w:val="00404147"/>
    <w:rsid w:val="004367EA"/>
    <w:rsid w:val="00443AE5"/>
    <w:rsid w:val="0045677A"/>
    <w:rsid w:val="0046721D"/>
    <w:rsid w:val="0047420C"/>
    <w:rsid w:val="00484308"/>
    <w:rsid w:val="004C1F31"/>
    <w:rsid w:val="004D131A"/>
    <w:rsid w:val="004E100E"/>
    <w:rsid w:val="004E5D97"/>
    <w:rsid w:val="0051013E"/>
    <w:rsid w:val="00523E7F"/>
    <w:rsid w:val="00547072"/>
    <w:rsid w:val="00550891"/>
    <w:rsid w:val="005752A8"/>
    <w:rsid w:val="005C09B9"/>
    <w:rsid w:val="00695FC2"/>
    <w:rsid w:val="006A62EC"/>
    <w:rsid w:val="006E62A4"/>
    <w:rsid w:val="006E7A8D"/>
    <w:rsid w:val="00704A36"/>
    <w:rsid w:val="007238E6"/>
    <w:rsid w:val="00742E82"/>
    <w:rsid w:val="00765805"/>
    <w:rsid w:val="007C25A8"/>
    <w:rsid w:val="00822663"/>
    <w:rsid w:val="008344C0"/>
    <w:rsid w:val="00842C16"/>
    <w:rsid w:val="008557CB"/>
    <w:rsid w:val="008C3675"/>
    <w:rsid w:val="00972E77"/>
    <w:rsid w:val="009954C1"/>
    <w:rsid w:val="009A3B66"/>
    <w:rsid w:val="009C3A75"/>
    <w:rsid w:val="009D15AB"/>
    <w:rsid w:val="00A420FE"/>
    <w:rsid w:val="00B04BAC"/>
    <w:rsid w:val="00B26036"/>
    <w:rsid w:val="00B3378E"/>
    <w:rsid w:val="00B570A9"/>
    <w:rsid w:val="00B57BD9"/>
    <w:rsid w:val="00B7489A"/>
    <w:rsid w:val="00B83A70"/>
    <w:rsid w:val="00B87570"/>
    <w:rsid w:val="00B94C09"/>
    <w:rsid w:val="00BA6EA0"/>
    <w:rsid w:val="00BA71B5"/>
    <w:rsid w:val="00BB3751"/>
    <w:rsid w:val="00BD71BC"/>
    <w:rsid w:val="00BE1EBC"/>
    <w:rsid w:val="00D33E25"/>
    <w:rsid w:val="00D36DCD"/>
    <w:rsid w:val="00DC183F"/>
    <w:rsid w:val="00E66C0D"/>
    <w:rsid w:val="00EC0480"/>
    <w:rsid w:val="00F37BA9"/>
    <w:rsid w:val="00F56ED2"/>
    <w:rsid w:val="00F713BD"/>
    <w:rsid w:val="00F775ED"/>
    <w:rsid w:val="00FA5DBE"/>
    <w:rsid w:val="00FF4C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8D8D"/>
  <w15:chartTrackingRefBased/>
  <w15:docId w15:val="{B6BDF21C-90FB-48FA-9E64-520FE942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110"/>
    <w:rPr>
      <w:rFonts w:eastAsiaTheme="majorEastAsia" w:cstheme="majorBidi"/>
      <w:color w:val="272727" w:themeColor="text1" w:themeTint="D8"/>
    </w:rPr>
  </w:style>
  <w:style w:type="paragraph" w:styleId="Title">
    <w:name w:val="Title"/>
    <w:basedOn w:val="Normal"/>
    <w:next w:val="Normal"/>
    <w:link w:val="TitleChar"/>
    <w:uiPriority w:val="10"/>
    <w:qFormat/>
    <w:rsid w:val="00021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110"/>
    <w:pPr>
      <w:spacing w:before="160"/>
      <w:jc w:val="center"/>
    </w:pPr>
    <w:rPr>
      <w:i/>
      <w:iCs/>
      <w:color w:val="404040" w:themeColor="text1" w:themeTint="BF"/>
    </w:rPr>
  </w:style>
  <w:style w:type="character" w:customStyle="1" w:styleId="QuoteChar">
    <w:name w:val="Quote Char"/>
    <w:basedOn w:val="DefaultParagraphFont"/>
    <w:link w:val="Quote"/>
    <w:uiPriority w:val="29"/>
    <w:rsid w:val="00021110"/>
    <w:rPr>
      <w:i/>
      <w:iCs/>
      <w:color w:val="404040" w:themeColor="text1" w:themeTint="BF"/>
    </w:rPr>
  </w:style>
  <w:style w:type="paragraph" w:styleId="ListParagraph">
    <w:name w:val="List Paragraph"/>
    <w:basedOn w:val="Normal"/>
    <w:uiPriority w:val="34"/>
    <w:qFormat/>
    <w:rsid w:val="00021110"/>
    <w:pPr>
      <w:ind w:left="720"/>
      <w:contextualSpacing/>
    </w:pPr>
  </w:style>
  <w:style w:type="character" w:styleId="IntenseEmphasis">
    <w:name w:val="Intense Emphasis"/>
    <w:basedOn w:val="DefaultParagraphFont"/>
    <w:uiPriority w:val="21"/>
    <w:qFormat/>
    <w:rsid w:val="00021110"/>
    <w:rPr>
      <w:i/>
      <w:iCs/>
      <w:color w:val="0F4761" w:themeColor="accent1" w:themeShade="BF"/>
    </w:rPr>
  </w:style>
  <w:style w:type="paragraph" w:styleId="IntenseQuote">
    <w:name w:val="Intense Quote"/>
    <w:basedOn w:val="Normal"/>
    <w:next w:val="Normal"/>
    <w:link w:val="IntenseQuoteChar"/>
    <w:uiPriority w:val="30"/>
    <w:qFormat/>
    <w:rsid w:val="00021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110"/>
    <w:rPr>
      <w:i/>
      <w:iCs/>
      <w:color w:val="0F4761" w:themeColor="accent1" w:themeShade="BF"/>
    </w:rPr>
  </w:style>
  <w:style w:type="character" w:styleId="IntenseReference">
    <w:name w:val="Intense Reference"/>
    <w:basedOn w:val="DefaultParagraphFont"/>
    <w:uiPriority w:val="32"/>
    <w:qFormat/>
    <w:rsid w:val="00021110"/>
    <w:rPr>
      <w:b/>
      <w:bCs/>
      <w:smallCaps/>
      <w:color w:val="0F4761" w:themeColor="accent1" w:themeShade="BF"/>
      <w:spacing w:val="5"/>
    </w:rPr>
  </w:style>
  <w:style w:type="paragraph" w:styleId="Header">
    <w:name w:val="header"/>
    <w:basedOn w:val="Normal"/>
    <w:link w:val="HeaderChar"/>
    <w:uiPriority w:val="99"/>
    <w:unhideWhenUsed/>
    <w:rsid w:val="0057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8"/>
  </w:style>
  <w:style w:type="paragraph" w:styleId="Footer">
    <w:name w:val="footer"/>
    <w:basedOn w:val="Normal"/>
    <w:link w:val="FooterChar"/>
    <w:uiPriority w:val="99"/>
    <w:unhideWhenUsed/>
    <w:rsid w:val="0057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Mustafa</dc:creator>
  <cp:keywords/>
  <dc:description/>
  <cp:lastModifiedBy>Ahmed Mustafa</cp:lastModifiedBy>
  <cp:revision>2</cp:revision>
  <dcterms:created xsi:type="dcterms:W3CDTF">2024-03-17T22:09:00Z</dcterms:created>
  <dcterms:modified xsi:type="dcterms:W3CDTF">2024-03-17T22:09:00Z</dcterms:modified>
</cp:coreProperties>
</file>